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338" w:val="left" w:leader="none"/>
          <w:tab w:pos="9140" w:val="left" w:leader="none"/>
        </w:tabs>
        <w:ind w:left="10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43128" cy="6461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0"/>
        </w:rPr>
        <w:drawing>
          <wp:inline distT="0" distB="0" distL="0" distR="0">
            <wp:extent cx="1094231" cy="57912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31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</w:rPr>
      </w:r>
      <w:r>
        <w:rPr>
          <w:rFonts w:ascii="Times New Roman"/>
          <w:position w:val="10"/>
        </w:rPr>
        <w:tab/>
      </w:r>
      <w:r>
        <w:rPr>
          <w:rFonts w:ascii="Times New Roman"/>
          <w:position w:val="36"/>
        </w:rPr>
        <w:drawing>
          <wp:inline distT="0" distB="0" distL="0" distR="0">
            <wp:extent cx="1129792" cy="37099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792" cy="37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</w:rPr>
      </w:r>
    </w:p>
    <w:p>
      <w:pPr>
        <w:pStyle w:val="BodyText"/>
        <w:rPr>
          <w:rFonts w:ascii="Times New Roman"/>
        </w:rPr>
      </w:pPr>
    </w:p>
    <w:p>
      <w:pPr>
        <w:pStyle w:val="Heading1"/>
        <w:spacing w:before="266"/>
        <w:ind w:left="188"/>
      </w:pPr>
      <w:r>
        <w:rPr/>
        <w:t>TRAUMATIC LOSS COALITIONS FOR</w:t>
      </w:r>
      <w:r>
        <w:rPr>
          <w:spacing w:val="-19"/>
        </w:rPr>
        <w:t> </w:t>
      </w:r>
      <w:r>
        <w:rPr/>
        <w:t>YOUTH</w:t>
      </w:r>
    </w:p>
    <w:p>
      <w:pPr>
        <w:spacing w:before="115"/>
        <w:ind w:left="189" w:right="406" w:firstLine="0"/>
        <w:jc w:val="center"/>
        <w:rPr>
          <w:b/>
          <w:sz w:val="32"/>
        </w:rPr>
      </w:pPr>
      <w:r>
        <w:rPr>
          <w:b/>
          <w:color w:val="622322"/>
          <w:sz w:val="32"/>
        </w:rPr>
        <w:t>17</w:t>
      </w:r>
      <w:r>
        <w:rPr>
          <w:b/>
          <w:color w:val="622322"/>
          <w:position w:val="8"/>
          <w:sz w:val="21"/>
        </w:rPr>
        <w:t>th  </w:t>
      </w:r>
      <w:r>
        <w:rPr>
          <w:b/>
          <w:color w:val="622322"/>
          <w:sz w:val="32"/>
        </w:rPr>
        <w:t>Annual Suicide Prevention</w:t>
      </w:r>
      <w:r>
        <w:rPr>
          <w:b/>
          <w:color w:val="622322"/>
          <w:spacing w:val="-30"/>
          <w:sz w:val="32"/>
        </w:rPr>
        <w:t> </w:t>
      </w:r>
      <w:r>
        <w:rPr>
          <w:b/>
          <w:color w:val="622322"/>
          <w:sz w:val="32"/>
        </w:rPr>
        <w:t>Conference</w:t>
      </w:r>
    </w:p>
    <w:p>
      <w:pPr>
        <w:pStyle w:val="Title"/>
        <w:rPr>
          <w:i/>
        </w:rPr>
      </w:pPr>
      <w:r>
        <w:rPr>
          <w:i/>
          <w:color w:val="953634"/>
        </w:rPr>
        <w:t>SAVE THE DATE!!!!</w:t>
      </w:r>
    </w:p>
    <w:p>
      <w:pPr>
        <w:spacing w:before="280"/>
        <w:ind w:left="190" w:right="406"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Topic: “Reaching for Hope”</w:t>
      </w:r>
    </w:p>
    <w:p>
      <w:pPr>
        <w:pStyle w:val="Heading1"/>
        <w:spacing w:before="236"/>
      </w:pPr>
      <w:r>
        <w:rPr/>
        <w:t>Guest Speakers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0"/>
        </w:rPr>
      </w:pPr>
    </w:p>
    <w:p>
      <w:pPr>
        <w:pStyle w:val="BodyText"/>
        <w:tabs>
          <w:tab w:pos="6635" w:val="left" w:leader="none"/>
        </w:tabs>
        <w:ind w:left="1999"/>
      </w:pPr>
      <w:r>
        <w:rPr/>
        <w:pict>
          <v:group style="width:109.1pt;height:131pt;mso-position-horizontal-relative:char;mso-position-vertical-relative:line" coordorigin="0,0" coordsize="2182,2620">
            <v:shape style="position:absolute;left:73;top:76;width:2064;height:2468" type="#_x0000_t75" stroked="false">
              <v:imagedata r:id="rId8" o:title=""/>
            </v:shape>
            <v:shape style="position:absolute;left:-1;top:0;width:2182;height:2620" coordorigin="0,0" coordsize="2182,2620" path="m2149,80l2132,80,2132,2539,2149,2539,2149,80xm2149,64l64,64,64,80,64,2540,64,2554,2149,2554,2149,2540,80,2540,80,80,2149,80,2149,64xm2182,0l0,0,0,48,0,2572,0,2620,2182,2620,2182,2572,48,2572,48,48,2165,48,2165,2572,2182,2572,2182,48,2182,0xe" filled="true" fillcolor="#000000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>
          <w:position w:val="4"/>
        </w:rPr>
        <w:pict>
          <v:group style="width:121.3pt;height:124.2pt;mso-position-horizontal-relative:char;mso-position-vertical-relative:line" coordorigin="0,0" coordsize="2426,2484">
            <v:shape style="position:absolute;left:88;top:90;width:2247;height:2304" type="#_x0000_t75" stroked="false">
              <v:imagedata r:id="rId9" o:title=""/>
            </v:shape>
            <v:shape style="position:absolute;left:0;top:0;width:2426;height:2484" coordorigin="0,0" coordsize="2426,2484" path="m2350,76l2330,76,2330,94,2330,2388,95,2388,95,94,2330,94,2330,76,77,76,77,94,77,2388,77,2408,2350,2408,2350,2388,2350,2388,2350,94,2350,76xm2425,0l0,0,0,56,0,2426,0,2484,2425,2484,2425,2427,2425,2426,2425,57,2369,57,2369,2426,58,2426,58,56,2425,56,2425,0xe" filled="true" fillcolor="#000000" stroked="false">
              <v:path arrowok="t"/>
              <v:fill type="solid"/>
            </v:shape>
          </v:group>
        </w:pict>
      </w:r>
      <w:r>
        <w:rPr>
          <w:position w:val="4"/>
        </w:rPr>
      </w:r>
    </w:p>
    <w:p>
      <w:pPr>
        <w:spacing w:after="0"/>
        <w:sectPr>
          <w:type w:val="continuous"/>
          <w:pgSz w:w="12240" w:h="15840"/>
          <w:pgMar w:top="700" w:bottom="280" w:left="620" w:right="600"/>
        </w:sectPr>
      </w:pPr>
    </w:p>
    <w:p>
      <w:pPr>
        <w:pStyle w:val="Heading3"/>
        <w:ind w:left="2228"/>
        <w:rPr>
          <w:rFonts w:ascii="Cambria"/>
          <w:i/>
        </w:rPr>
      </w:pPr>
      <w:r>
        <w:rPr>
          <w:rFonts w:ascii="Cambria"/>
          <w:i/>
        </w:rPr>
        <w:t>Susan Klebold</w:t>
      </w:r>
    </w:p>
    <w:p>
      <w:pPr>
        <w:spacing w:before="0"/>
        <w:ind w:left="2282" w:right="54" w:hanging="22"/>
        <w:jc w:val="left"/>
        <w:rPr>
          <w:i/>
          <w:sz w:val="24"/>
        </w:rPr>
      </w:pPr>
      <w:r>
        <w:rPr>
          <w:i/>
          <w:sz w:val="24"/>
        </w:rPr>
        <w:t>Author &amp; Activist </w:t>
      </w:r>
      <w:r>
        <w:rPr>
          <w:i/>
          <w:sz w:val="24"/>
        </w:rPr>
        <w:t>Keynote Speaker</w:t>
      </w:r>
    </w:p>
    <w:p>
      <w:pPr>
        <w:pStyle w:val="Heading3"/>
        <w:spacing w:line="322" w:lineRule="exact" w:before="40"/>
        <w:ind w:right="1430"/>
        <w:jc w:val="center"/>
        <w:rPr>
          <w:i/>
        </w:rPr>
      </w:pPr>
      <w:r>
        <w:rPr>
          <w:b w:val="0"/>
          <w:i w:val="0"/>
        </w:rPr>
        <w:br w:type="column"/>
      </w:r>
      <w:r>
        <w:rPr>
          <w:i/>
        </w:rPr>
        <w:t>Vanessa L. McGann, PhD</w:t>
      </w:r>
    </w:p>
    <w:p>
      <w:pPr>
        <w:spacing w:line="253" w:lineRule="exact" w:before="0"/>
        <w:ind w:left="2207" w:right="1427" w:firstLine="0"/>
        <w:jc w:val="center"/>
        <w:rPr>
          <w:rFonts w:ascii="Times New Roman"/>
          <w:i/>
          <w:sz w:val="22"/>
        </w:rPr>
      </w:pPr>
      <w:r>
        <w:rPr>
          <w:rFonts w:ascii="Times New Roman"/>
          <w:i/>
          <w:sz w:val="22"/>
        </w:rPr>
        <w:t>Clinical Psychologist</w:t>
      </w:r>
    </w:p>
    <w:p>
      <w:pPr>
        <w:spacing w:after="0" w:line="253" w:lineRule="exact"/>
        <w:jc w:val="center"/>
        <w:rPr>
          <w:rFonts w:ascii="Times New Roman"/>
          <w:sz w:val="22"/>
        </w:rPr>
        <w:sectPr>
          <w:type w:val="continuous"/>
          <w:pgSz w:w="12240" w:h="15840"/>
          <w:pgMar w:top="700" w:bottom="280" w:left="620" w:right="600"/>
          <w:cols w:num="2" w:equalWidth="0">
            <w:col w:w="4041" w:space="260"/>
            <w:col w:w="6719"/>
          </w:cols>
        </w:sectPr>
      </w:pPr>
    </w:p>
    <w:p>
      <w:pPr>
        <w:pStyle w:val="BodyText"/>
        <w:spacing w:before="3"/>
        <w:rPr>
          <w:rFonts w:ascii="Times New Roman"/>
          <w:i/>
          <w:sz w:val="10"/>
        </w:rPr>
      </w:pPr>
      <w:r>
        <w:rPr/>
        <w:pict>
          <v:shape style="position:absolute;margin-left:24.000002pt;margin-top:23.999964pt;width:564pt;height:744pt;mso-position-horizontal-relative:page;mso-position-vertical-relative:page;z-index:-15770112" coordorigin="480,480" coordsize="11280,14880" path="m569,15271l554,15271,554,15286,569,15286,569,15271xm569,554l554,554,554,569,554,15271,569,15271,569,569,569,554xm11686,15271l11671,15271,569,15271,569,15286,11671,15286,11686,15286,11686,15271xm11686,554l11671,554,569,554,569,569,11671,569,11671,15271,11686,15271,11686,569,11686,554xm11760,480l11700,480,11700,540,11700,569,11700,15271,11700,15300,11671,15300,569,15300,540,15300,540,15271,540,569,540,540,569,540,11671,540,11700,540,11700,480,11671,480,569,480,540,480,480,480,480,540,480,569,480,15271,480,15300,480,15360,540,15360,569,15360,11671,15360,11700,15360,11760,15360,11760,15300,11760,15271,11760,569,11760,540,11760,480xe" filled="true" fillcolor="#920000" stroked="false">
            <v:path arrowok="t"/>
            <v:fill type="solid"/>
            <w10:wrap type="none"/>
          </v:shape>
        </w:pict>
      </w:r>
    </w:p>
    <w:p>
      <w:pPr>
        <w:spacing w:before="100"/>
        <w:ind w:left="3607" w:right="3521" w:firstLine="0"/>
        <w:jc w:val="center"/>
        <w:rPr>
          <w:b/>
          <w:sz w:val="28"/>
        </w:rPr>
      </w:pPr>
      <w:r>
        <w:rPr>
          <w:b/>
          <w:sz w:val="28"/>
        </w:rPr>
        <w:t>Thursday, December 3</w:t>
      </w:r>
      <w:r>
        <w:rPr>
          <w:b/>
          <w:position w:val="7"/>
          <w:sz w:val="18"/>
        </w:rPr>
        <w:t>rd</w:t>
      </w:r>
      <w:r>
        <w:rPr>
          <w:b/>
          <w:sz w:val="28"/>
        </w:rPr>
        <w:t>, 2020 8:30 AM – 12:00 PM</w:t>
      </w:r>
    </w:p>
    <w:p>
      <w:pPr>
        <w:spacing w:line="281" w:lineRule="exact" w:before="187"/>
        <w:ind w:left="251" w:right="167" w:firstLine="0"/>
        <w:jc w:val="center"/>
        <w:rPr>
          <w:sz w:val="24"/>
        </w:rPr>
      </w:pPr>
      <w:r>
        <w:rPr>
          <w:sz w:val="24"/>
        </w:rPr>
        <w:t>VIA WEBEX</w:t>
      </w:r>
    </w:p>
    <w:p>
      <w:pPr>
        <w:spacing w:line="281" w:lineRule="exact" w:before="0"/>
        <w:ind w:left="251" w:right="165" w:firstLine="0"/>
        <w:jc w:val="center"/>
        <w:rPr>
          <w:sz w:val="24"/>
        </w:rPr>
      </w:pPr>
      <w:r>
        <w:rPr>
          <w:sz w:val="24"/>
        </w:rPr>
        <w:t>Registration information to follow…….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251" w:right="165" w:firstLine="0"/>
        <w:jc w:val="center"/>
        <w:rPr>
          <w:i/>
          <w:sz w:val="24"/>
        </w:rPr>
      </w:pPr>
      <w:r>
        <w:rPr>
          <w:i/>
          <w:sz w:val="24"/>
        </w:rPr>
        <w:t>Supported by</w:t>
      </w:r>
    </w:p>
    <w:p>
      <w:pPr>
        <w:pStyle w:val="Heading2"/>
        <w:spacing w:before="114"/>
      </w:pPr>
      <w:r>
        <w:rPr/>
        <w:t>THE AMERICAN FOUNDATION FOR SUICIDE PREVENTION – NEW JERSEY CHAPTER</w:t>
      </w:r>
    </w:p>
    <w:p>
      <w:pPr>
        <w:spacing w:before="142"/>
        <w:ind w:left="251" w:right="167" w:firstLine="0"/>
        <w:jc w:val="center"/>
        <w:rPr>
          <w:sz w:val="24"/>
        </w:rPr>
      </w:pPr>
      <w:r>
        <w:rPr>
          <w:b/>
          <w:sz w:val="24"/>
        </w:rPr>
        <w:t>Cost of Conference: </w:t>
      </w:r>
      <w:r>
        <w:rPr>
          <w:sz w:val="24"/>
        </w:rPr>
        <w:t>$49</w:t>
      </w:r>
    </w:p>
    <w:p>
      <w:pPr>
        <w:pStyle w:val="BodyText"/>
        <w:spacing w:before="1"/>
        <w:rPr>
          <w:sz w:val="24"/>
        </w:rPr>
      </w:pPr>
    </w:p>
    <w:p>
      <w:pPr>
        <w:pStyle w:val="Heading4"/>
        <w:spacing w:before="100"/>
        <w:ind w:right="406"/>
      </w:pPr>
      <w:r>
        <w:rPr/>
        <w:t>CONFERENCE TARGET AUDIENCE</w:t>
      </w:r>
    </w:p>
    <w:p>
      <w:pPr>
        <w:pStyle w:val="BodyText"/>
        <w:spacing w:line="266" w:lineRule="auto" w:before="167"/>
        <w:ind w:left="1152" w:right="1357" w:firstLine="607"/>
      </w:pPr>
      <w:r>
        <w:rPr/>
        <w:t>TLC Coalition Members &amp; Coordinators - Mental Health Clinicians - School Counselors  School</w:t>
      </w:r>
      <w:r>
        <w:rPr>
          <w:spacing w:val="-3"/>
        </w:rPr>
        <w:t> </w:t>
      </w:r>
      <w:r>
        <w:rPr/>
        <w:t>Resource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Educators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Administrators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School</w:t>
      </w:r>
      <w:r>
        <w:rPr>
          <w:spacing w:val="-5"/>
        </w:rPr>
        <w:t> </w:t>
      </w:r>
      <w:r>
        <w:rPr/>
        <w:t>Psychologists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Nurses</w:t>
      </w:r>
    </w:p>
    <w:p>
      <w:pPr>
        <w:pStyle w:val="BodyText"/>
        <w:spacing w:line="234" w:lineRule="exact"/>
        <w:ind w:left="205" w:right="406"/>
        <w:jc w:val="center"/>
      </w:pPr>
      <w:r>
        <w:rPr/>
        <w:t>Division of Family Services Personnel – Certified Counselors – Social Workers - Juvenile Justice Personnel</w:t>
      </w:r>
    </w:p>
    <w:p>
      <w:pPr>
        <w:pStyle w:val="BodyText"/>
        <w:spacing w:before="26"/>
        <w:ind w:left="251" w:right="406"/>
        <w:jc w:val="center"/>
      </w:pPr>
      <w:r>
        <w:rPr/>
        <w:t>Law Enforcement Personnel – Clergy - Substance Abuse Counselors - Child and Adult Psychiatrists Pediatricians –Parents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ind w:left="251"/>
      </w:pPr>
      <w:r>
        <w:rPr/>
        <w:t>TRAUMATIC LOSS COALITIONS FOR YOUTH</w:t>
      </w:r>
    </w:p>
    <w:p>
      <w:pPr>
        <w:pStyle w:val="BodyText"/>
        <w:spacing w:before="46"/>
        <w:ind w:left="1013" w:right="954"/>
        <w:jc w:val="center"/>
      </w:pPr>
      <w:r>
        <w:rPr/>
        <w:t>Program funding is provided the New Jersey Department of Children &amp; Families, Children’s System of Care in partnership with Rutgers University Behavioral Health Care.</w:t>
      </w:r>
    </w:p>
    <w:p>
      <w:pPr>
        <w:pStyle w:val="BodyText"/>
        <w:spacing w:before="117"/>
        <w:ind w:left="251" w:right="198"/>
        <w:jc w:val="center"/>
      </w:pPr>
      <w:r>
        <w:rPr/>
        <w:t>151 Centennial Avenue, Piscataway, NJ 08854</w:t>
      </w:r>
      <w:r>
        <w:rPr>
          <w:color w:val="0000CC"/>
        </w:rPr>
        <w:t> </w:t>
      </w:r>
      <w:hyperlink r:id="rId10">
        <w:r>
          <w:rPr>
            <w:color w:val="0000CC"/>
            <w:u w:val="single" w:color="0000CC"/>
          </w:rPr>
          <w:t>http://ubhc.rutgers.edu/tlc/</w:t>
        </w:r>
      </w:hyperlink>
      <w:r>
        <w:rPr>
          <w:color w:val="0000CC"/>
        </w:rPr>
        <w:t> </w:t>
      </w:r>
      <w:r>
        <w:rPr/>
        <w:t>732-235-2810</w:t>
      </w:r>
    </w:p>
    <w:sectPr>
      <w:type w:val="continuous"/>
      <w:pgSz w:w="12240" w:h="15840"/>
      <w:pgMar w:top="7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5"/>
      <w:ind w:left="189" w:right="406"/>
      <w:jc w:val="center"/>
      <w:outlineLvl w:val="1"/>
    </w:pPr>
    <w:rPr>
      <w:rFonts w:ascii="Cambria" w:hAnsi="Cambria" w:eastAsia="Cambria" w:cs="Cambria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00"/>
      <w:ind w:left="251" w:right="167"/>
      <w:jc w:val="center"/>
      <w:outlineLvl w:val="2"/>
    </w:pPr>
    <w:rPr>
      <w:rFonts w:ascii="Cambria" w:hAnsi="Cambria" w:eastAsia="Cambria" w:cs="Cambri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line="293" w:lineRule="exact"/>
      <w:ind w:left="2207"/>
      <w:outlineLvl w:val="3"/>
    </w:pPr>
    <w:rPr>
      <w:rFonts w:ascii="Times New Roman" w:hAnsi="Times New Roman" w:eastAsia="Times New Roman" w:cs="Times New Roman"/>
      <w:b/>
      <w:bCs/>
      <w:i/>
      <w:sz w:val="28"/>
      <w:szCs w:val="28"/>
    </w:rPr>
  </w:style>
  <w:style w:styleId="Heading4" w:type="paragraph">
    <w:name w:val="Heading 4"/>
    <w:basedOn w:val="Normal"/>
    <w:uiPriority w:val="1"/>
    <w:qFormat/>
    <w:pPr>
      <w:ind w:left="202" w:right="197"/>
      <w:jc w:val="center"/>
      <w:outlineLvl w:val="4"/>
    </w:pPr>
    <w:rPr>
      <w:rFonts w:ascii="Cambria" w:hAnsi="Cambria" w:eastAsia="Cambria" w:cs="Cambria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328"/>
      <w:ind w:left="192" w:right="406"/>
      <w:jc w:val="center"/>
    </w:pPr>
    <w:rPr>
      <w:rFonts w:ascii="Cambria" w:hAnsi="Cambria" w:eastAsia="Cambria" w:cs="Cambria"/>
      <w:b/>
      <w:bCs/>
      <w:i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ubhc.rutgers.edu/tlc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</dc:creator>
  <dc:title>Microsoft Word - 2020 Annual Conference Marketing Flyer</dc:title>
  <dcterms:created xsi:type="dcterms:W3CDTF">2020-09-15T13:51:06Z</dcterms:created>
  <dcterms:modified xsi:type="dcterms:W3CDTF">2020-09-15T13:51:06Z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2020-09-15T00:00:00Z</vt:filetime>
  </property>
</Properties>
</file>